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after="280" w:line="240" w:lineRule="auto"/>
        <w:rPr>
          <w:i/>
          <w:iCs/>
          <w:highlight w:val="none"/>
          <w:shd w:val="clear" w:color="auto" w:fill="ffff00"/>
        </w:rPr>
      </w:pP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Название ОУ</w:t>
      </w:r>
      <w:r>
        <w:rPr>
          <w:i/>
          <w:iCs/>
          <w:highlight w:val="none"/>
          <w:shd w:val="clear" w:color="auto" w:fill="ffff00"/>
        </w:rPr>
      </w:r>
    </w:p>
    <w:p>
      <w:pPr>
        <w:pStyle w:val="621"/>
        <w:jc w:val="center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jc w:val="center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ПРИКАЗ</w:t>
      </w:r>
      <w:r>
        <w:rPr>
          <w:rFonts w:cs="Times New Roman"/>
          <w:color w:val="000000"/>
          <w:sz w:val="24"/>
          <w:szCs w:val="24"/>
        </w:rPr>
      </w:r>
    </w:p>
    <w:tbl>
      <w:tblPr>
        <w:tblW w:w="2880" w:type="dxa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1440"/>
        <w:gridCol w:w="1439"/>
      </w:tblGrid>
      <w:tr>
        <w:tblPrEx/>
        <w:trPr/>
        <w:tc>
          <w:tcPr>
            <w:tcW w:w="1440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i/>
                <w:iCs/>
                <w:highlight w:val="none"/>
                <w:shd w:val="clear" w:color="auto" w:fill="ffff00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  <w:shd w:val="clear" w:color="auto" w:fill="ffff00"/>
              </w:rPr>
              <w:t xml:space="preserve">дата</w:t>
            </w:r>
            <w:r>
              <w:rPr>
                <w:i/>
                <w:iCs/>
                <w:highlight w:val="none"/>
                <w:shd w:val="clear" w:color="auto" w:fill="ffff00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pStyle w:val="621"/>
              <w:jc w:val="right"/>
              <w:spacing w:before="0" w:after="0" w:line="240" w:lineRule="auto"/>
              <w:rPr>
                <w:highlight w:val="none"/>
                <w:shd w:val="clear" w:color="auto" w:fill="ffff00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00"/>
              </w:rPr>
              <w:t xml:space="preserve">№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00"/>
              </w:rPr>
              <w:t xml:space="preserve">_</w:t>
            </w:r>
            <w:r>
              <w:rPr>
                <w:highlight w:val="none"/>
                <w:shd w:val="clear" w:color="auto" w:fill="ffff00"/>
              </w:rPr>
            </w:r>
          </w:p>
        </w:tc>
      </w:tr>
    </w:tbl>
    <w:p>
      <w:pPr>
        <w:pStyle w:val="621"/>
        <w:jc w:val="center"/>
        <w:spacing w:before="280" w:after="280" w:line="240" w:lineRule="auto"/>
        <w:rPr>
          <w:i/>
          <w:iCs/>
          <w:highlight w:val="none"/>
          <w:shd w:val="clear" w:color="auto" w:fill="ffff00"/>
        </w:rPr>
      </w:pP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г.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____</w:t>
      </w:r>
      <w:r>
        <w:rPr>
          <w:i/>
          <w:iCs/>
          <w:highlight w:val="none"/>
          <w:shd w:val="clear" w:color="auto" w:fill="ffff00"/>
        </w:rPr>
      </w:r>
    </w:p>
    <w:p>
      <w:pPr>
        <w:pStyle w:val="621"/>
        <w:jc w:val="center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Об организации антикоррупционной работы в </w:t>
      </w:r>
      <w:r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и назначении ответственного 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соответствии с пунктом 2 статьи 1 и статьей 13.3 Федерального закона от 25.12.2008 № 273-ФЗ «О противодействии коррупции» в целях организации антикоррупционной работы в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ПРИКАЗЫВАЮ: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 Назначить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____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ответственным за антикоррупционную работу в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ОУ </w:t>
      </w:r>
      <w:r>
        <w:rPr>
          <w:rFonts w:cs="Times New Roman"/>
          <w:color w:val="000000"/>
          <w:sz w:val="24"/>
          <w:szCs w:val="24"/>
        </w:rPr>
        <w:t xml:space="preserve">с оформлением совмещения по должности «специалист в сфере предупреждения коррупции» с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____</w:t>
      </w:r>
      <w:r>
        <w:rPr>
          <w:rFonts w:cs="Times New Roman"/>
          <w:color w:val="000000"/>
          <w:sz w:val="24"/>
          <w:szCs w:val="24"/>
        </w:rPr>
        <w:t xml:space="preserve"> оформить дополнительное соглашение к трудовому договору с  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____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и указать в нем обязанности и остальные условия работы по должности «специалист в сфере предупреждения коррупции», выполняемые по совмещению, - в срок до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___;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 Ответственному за антикоррупционную работу: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contextualSpacing/>
        <w:ind w:left="780" w:right="180" w:hanging="360"/>
        <w:spacing w:beforeAutospacing="1"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разработать антикоррупционную политику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– в срок до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;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contextualSpacing/>
        <w:ind w:left="780" w:right="180" w:hanging="360"/>
        <w:spacing w:before="0"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организовать оценку коррупционных рисков – в срок до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;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contextualSpacing/>
        <w:ind w:left="780" w:right="180" w:hanging="360"/>
        <w:spacing w:before="0"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составить план информирования и консультирования работников по вопросам противодействия коррупции в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color w:val="000000"/>
          <w:sz w:val="24"/>
          <w:szCs w:val="24"/>
        </w:rPr>
        <w:t xml:space="preserve">– в срок до </w:t>
      </w:r>
      <w:r>
        <w:rPr>
          <w:rFonts w:cs="Times New Roman"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;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contextualSpacing/>
        <w:ind w:left="780" w:right="180" w:hanging="360"/>
        <w:spacing w:before="0"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провести проверку локальных нормативных актов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на предмет выполнения антикоррупционных требований и при необходимости разработать проекты изменений локальных нормативных актов – в срок до </w:t>
      </w:r>
      <w:r>
        <w:rPr>
          <w:rFonts w:cs="Times New Roman"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;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780" w:right="180" w:hanging="360"/>
        <w:spacing w:before="0" w:afterAutospacing="1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разработать порядок взаимодействия с правоохранительными органами в рамках профилактики коррупционных правонарушений – в срок до </w:t>
      </w:r>
      <w:r>
        <w:rPr>
          <w:rFonts w:cs="Times New Roman"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.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cs="Times New Roman"/>
          <w:color w:val="000000"/>
          <w:sz w:val="24"/>
          <w:szCs w:val="24"/>
          <w:highlight w:val="yellow"/>
        </w:rPr>
        <w:t xml:space="preserve">___</w:t>
      </w:r>
      <w:r>
        <w:rPr>
          <w:rFonts w:cs="Times New Roman"/>
          <w:color w:val="000000"/>
          <w:sz w:val="24"/>
          <w:szCs w:val="24"/>
        </w:rPr>
        <w:t xml:space="preserve">ознакомить с настоящим приказом работников </w:t>
      </w:r>
      <w:r>
        <w:rPr>
          <w:rFonts w:cs="Times New Roman"/>
          <w:b w:val="0"/>
          <w:bCs w:val="0"/>
          <w:i/>
          <w:iCs/>
          <w:color w:val="000000"/>
          <w:sz w:val="24"/>
          <w:szCs w:val="24"/>
          <w:shd w:val="clear" w:color="auto" w:fill="ffff00"/>
        </w:rPr>
        <w:t xml:space="preserve">ОУ</w:t>
      </w:r>
      <w:r>
        <w:rPr>
          <w:rFonts w:cs="Times New Roman"/>
          <w:color w:val="000000"/>
          <w:sz w:val="24"/>
          <w:szCs w:val="24"/>
        </w:rPr>
        <w:t xml:space="preserve"> под подпись и в срок до </w:t>
      </w:r>
      <w:r>
        <w:rPr>
          <w:rFonts w:cs="Times New Roman"/>
          <w:color w:val="000000"/>
          <w:sz w:val="24"/>
          <w:szCs w:val="24"/>
          <w:shd w:val="clear" w:color="auto" w:fill="ffff00"/>
        </w:rPr>
        <w:t xml:space="preserve">___</w:t>
      </w:r>
      <w:r>
        <w:rPr>
          <w:rFonts w:cs="Times New Roman"/>
          <w:color w:val="000000"/>
          <w:sz w:val="24"/>
          <w:szCs w:val="24"/>
          <w:shd w:val="clear" w:color="auto" w:fill="ffff00"/>
        </w:rPr>
        <w:t xml:space="preserve">.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Контроль исполнения приказа оставляю за собой.</w:t>
      </w:r>
      <w:r>
        <w:rPr>
          <w:rFonts w:cs="Times New Roman"/>
          <w:color w:val="000000"/>
          <w:sz w:val="24"/>
          <w:szCs w:val="24"/>
        </w:rPr>
      </w:r>
    </w:p>
    <w:tbl>
      <w:tblPr>
        <w:tblW w:w="4320" w:type="dxa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</w:tblGrid>
      <w:tr>
        <w:tblPrEx/>
        <w:trPr/>
        <w:tc>
          <w:tcPr>
            <w:tcW w:w="1440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i/>
                <w:iCs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i/>
                <w:iCs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color w:val="ffff00"/>
                <w:highlight w:val="yellow"/>
                <w:shd w:val="clear" w:color="auto" w:fill="ffff6d"/>
              </w:rPr>
            </w:pPr>
            <w:r>
              <w:rPr>
                <w:color w:val="ffff00"/>
                <w:highlight w:val="yellow"/>
                <w:shd w:val="clear" w:color="auto" w:fill="ffff6d"/>
              </w:rPr>
            </w:r>
            <w:r>
              <w:rPr>
                <w:color w:val="ffff00"/>
                <w:highlight w:val="yellow"/>
                <w:shd w:val="clear" w:color="auto" w:fill="ffff6d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color w:val="ffff00"/>
                <w:highlight w:val="yellow"/>
                <w:shd w:val="clear" w:color="auto" w:fill="ffff6d"/>
              </w:rPr>
            </w:pPr>
            <w:r>
              <w:rPr>
                <w:color w:val="ffff00"/>
                <w:highlight w:val="yellow"/>
                <w:shd w:val="clear" w:color="auto" w:fill="ffff6d"/>
              </w:rPr>
            </w:r>
            <w:r>
              <w:rPr>
                <w:color w:val="ffff00"/>
                <w:highlight w:val="yellow"/>
                <w:shd w:val="clear" w:color="auto" w:fill="ffff6d"/>
              </w:rPr>
            </w:r>
          </w:p>
        </w:tc>
      </w:tr>
    </w:tbl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 приказом ознакомлены:</w:t>
      </w:r>
      <w:r>
        <w:rPr>
          <w:rFonts w:cs="Times New Roman"/>
          <w:color w:val="000000"/>
          <w:sz w:val="24"/>
          <w:szCs w:val="24"/>
        </w:rPr>
      </w:r>
    </w:p>
    <w:tbl>
      <w:tblPr>
        <w:tblW w:w="9027" w:type="dxa"/>
        <w:tblInd w:w="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>
        <w:tblPrEx/>
        <w:trPr/>
        <w:tc>
          <w:tcPr>
            <w:tcW w:w="3009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i/>
                <w:iCs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Должность</w:t>
            </w:r>
            <w:r>
              <w:rPr>
                <w:i/>
                <w:iCs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  <w:rPr>
                <w:highlight w:val="none"/>
                <w:shd w:val="clear" w:color="auto" w:fill="ffff6d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6d"/>
              </w:rPr>
              <w:t xml:space="preserve">ФИО</w:t>
            </w:r>
            <w:r>
              <w:rPr>
                <w:highlight w:val="none"/>
                <w:shd w:val="clear" w:color="auto" w:fill="ffff6d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/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009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&lt;...&gt;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621"/>
        <w:jc w:val="center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дело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№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__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за 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__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год</w:t>
      </w:r>
      <w:r>
        <w:rPr>
          <w:i/>
          <w:iCs/>
          <w:shd w:val="clear" w:color="auto" w:fill="ffff6d"/>
        </w:rPr>
        <w:br/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должность</w:t>
        <w:br/>
        <w:t xml:space="preserve">ФИО</w:t>
      </w:r>
      <w:r>
        <w:rPr>
          <w:rFonts w:cs="Times New Roman"/>
          <w:color w:val="000000"/>
          <w:sz w:val="24"/>
          <w:szCs w:val="24"/>
        </w:rPr>
      </w:r>
    </w:p>
    <w:p>
      <w:pPr>
        <w:pStyle w:val="621"/>
        <w:jc w:val="center"/>
        <w:spacing w:before="280" w:after="280" w:line="240" w:lineRule="auto"/>
        <w:rPr>
          <w:i/>
          <w:iCs/>
          <w:highlight w:val="none"/>
          <w:shd w:val="clear" w:color="auto" w:fill="ffff6d"/>
        </w:rPr>
      </w:pP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д</w:t>
      </w:r>
      <w:r>
        <w:rPr>
          <w:rFonts w:cs="Times New Roman"/>
          <w:i/>
          <w:iCs/>
          <w:color w:val="000000"/>
          <w:sz w:val="24"/>
          <w:szCs w:val="24"/>
          <w:shd w:val="clear" w:color="auto" w:fill="ffff6d"/>
        </w:rPr>
        <w:t xml:space="preserve">ата</w:t>
      </w:r>
      <w:r>
        <w:rPr>
          <w:i/>
          <w:iCs/>
          <w:highlight w:val="none"/>
          <w:shd w:val="clear" w:color="auto" w:fill="ffff6d"/>
        </w:rPr>
      </w:r>
    </w:p>
    <w:p>
      <w:pPr>
        <w:pStyle w:val="621"/>
        <w:spacing w:before="280" w:after="28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Noto Sans Devanagari"/>
  <w:font w:name="Cambria">
    <w:panose1 w:val="02040503050406030204"/>
  </w:font>
  <w:font w:name="Times New Roman">
    <w:panose1 w:val="02020603050405020304"/>
  </w:font>
  <w:font w:name="PT Astra Serif"/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21" w:default="1">
    <w:name w:val="Normal"/>
    <w:qFormat/>
    <w:pPr>
      <w:jc w:val="left"/>
      <w:spacing w:beforeAutospacing="1" w:afterAutospacing="1" w:line="240" w:lineRule="auto"/>
      <w:widowControl/>
    </w:pPr>
    <w:rPr>
      <w:rFonts w:ascii="Times New Roman" w:hAnsi="Times New Roman" w:eastAsia="Times New Roman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622">
    <w:name w:val="Heading 1"/>
    <w:basedOn w:val="621"/>
    <w:uiPriority w:val="9"/>
    <w:qFormat/>
    <w:pPr>
      <w:keepLines/>
      <w:keepNext/>
      <w:outlineLvl w:val="0"/>
    </w:pPr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3">
    <w:name w:val="Heading 2"/>
    <w:basedOn w:val="6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Heading 2 Char"/>
    <w:basedOn w:val="653"/>
    <w:uiPriority w:val="9"/>
    <w:qFormat/>
    <w:rPr>
      <w:rFonts w:ascii="Arial" w:hAnsi="Arial" w:eastAsia="Arial" w:cs="Arial"/>
      <w:sz w:val="34"/>
    </w:rPr>
  </w:style>
  <w:style w:type="character" w:styleId="632">
    <w:name w:val="Heading 3 Char"/>
    <w:basedOn w:val="653"/>
    <w:uiPriority w:val="9"/>
    <w:qFormat/>
    <w:rPr>
      <w:rFonts w:ascii="Arial" w:hAnsi="Arial" w:eastAsia="Arial" w:cs="Arial"/>
      <w:sz w:val="30"/>
      <w:szCs w:val="30"/>
    </w:rPr>
  </w:style>
  <w:style w:type="character" w:styleId="633">
    <w:name w:val="Heading 4 Char"/>
    <w:basedOn w:val="65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4">
    <w:name w:val="Heading 5 Char"/>
    <w:basedOn w:val="65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5">
    <w:name w:val="Heading 6 Char"/>
    <w:basedOn w:val="65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6">
    <w:name w:val="Heading 7 Char"/>
    <w:basedOn w:val="65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7">
    <w:name w:val="Heading 8 Char"/>
    <w:basedOn w:val="65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8">
    <w:name w:val="Heading 9 Char"/>
    <w:basedOn w:val="65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9">
    <w:name w:val="Title Char"/>
    <w:basedOn w:val="653"/>
    <w:uiPriority w:val="10"/>
    <w:qFormat/>
    <w:rPr>
      <w:sz w:val="48"/>
      <w:szCs w:val="48"/>
    </w:rPr>
  </w:style>
  <w:style w:type="character" w:styleId="640">
    <w:name w:val="Subtitle Char"/>
    <w:basedOn w:val="653"/>
    <w:uiPriority w:val="11"/>
    <w:qFormat/>
    <w:rPr>
      <w:sz w:val="24"/>
      <w:szCs w:val="24"/>
    </w:rPr>
  </w:style>
  <w:style w:type="character" w:styleId="641">
    <w:name w:val="Quote Char"/>
    <w:uiPriority w:val="29"/>
    <w:qFormat/>
    <w:rPr>
      <w:i/>
    </w:rPr>
  </w:style>
  <w:style w:type="character" w:styleId="642">
    <w:name w:val="Intense Quote Char"/>
    <w:uiPriority w:val="30"/>
    <w:qFormat/>
    <w:rPr>
      <w:i/>
    </w:rPr>
  </w:style>
  <w:style w:type="character" w:styleId="643">
    <w:name w:val="Header Char"/>
    <w:basedOn w:val="653"/>
    <w:uiPriority w:val="99"/>
    <w:qFormat/>
  </w:style>
  <w:style w:type="character" w:styleId="644">
    <w:name w:val="Footer Char"/>
    <w:basedOn w:val="653"/>
    <w:uiPriority w:val="99"/>
    <w:qFormat/>
  </w:style>
  <w:style w:type="character" w:styleId="645">
    <w:name w:val="Caption Char"/>
    <w:uiPriority w:val="99"/>
    <w:qFormat/>
  </w:style>
  <w:style w:type="character" w:styleId="646">
    <w:name w:val="Hyperlink"/>
    <w:uiPriority w:val="99"/>
    <w:unhideWhenUsed/>
    <w:rPr>
      <w:color w:val="0000ff" w:themeColor="hyperlink"/>
      <w:u w:val="single"/>
    </w:rPr>
  </w:style>
  <w:style w:type="character" w:styleId="647">
    <w:name w:val="Footnote Text Char"/>
    <w:uiPriority w:val="99"/>
    <w:qFormat/>
    <w:rPr>
      <w:sz w:val="18"/>
    </w:rPr>
  </w:style>
  <w:style w:type="character" w:styleId="648">
    <w:name w:val="Символ сноски"/>
    <w:uiPriority w:val="99"/>
    <w:unhideWhenUsed/>
    <w:qFormat/>
    <w:rPr>
      <w:vertAlign w:val="superscript"/>
    </w:rPr>
  </w:style>
  <w:style w:type="character" w:styleId="649">
    <w:name w:val="footnote reference"/>
    <w:rPr>
      <w:vertAlign w:val="superscript"/>
    </w:rPr>
  </w:style>
  <w:style w:type="character" w:styleId="650">
    <w:name w:val="Endnote Text Char"/>
    <w:uiPriority w:val="99"/>
    <w:qFormat/>
    <w:rPr>
      <w:sz w:val="20"/>
    </w:rPr>
  </w:style>
  <w:style w:type="character" w:styleId="65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2">
    <w:name w:val="endnote reference"/>
    <w:rPr>
      <w:vertAlign w:val="superscript"/>
    </w:rPr>
  </w:style>
  <w:style w:type="character" w:styleId="653" w:default="1">
    <w:name w:val="Default Paragraph Font"/>
    <w:uiPriority w:val="1"/>
    <w:semiHidden/>
    <w:unhideWhenUsed/>
    <w:qFormat/>
  </w:style>
  <w:style w:type="character" w:styleId="654" w:customStyle="1">
    <w:name w:val="Heading 1 Char"/>
    <w:basedOn w:val="653"/>
    <w:uiPriority w:val="9"/>
    <w:qFormat/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5">
    <w:name w:val="Заголовок"/>
    <w:basedOn w:val="621"/>
    <w:next w:val="65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6">
    <w:name w:val="Body Text"/>
    <w:basedOn w:val="621"/>
    <w:pPr>
      <w:spacing w:before="0" w:after="140" w:line="276" w:lineRule="auto"/>
    </w:pPr>
  </w:style>
  <w:style w:type="paragraph" w:styleId="657">
    <w:name w:val="List"/>
    <w:basedOn w:val="656"/>
    <w:rPr>
      <w:rFonts w:ascii="PT Astra Serif" w:hAnsi="PT Astra Serif" w:cs="Noto Sans Devanagari"/>
    </w:rPr>
  </w:style>
  <w:style w:type="paragraph" w:styleId="658">
    <w:name w:val="Caption"/>
    <w:basedOn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9">
    <w:name w:val="Указатель"/>
    <w:basedOn w:val="621"/>
    <w:qFormat/>
    <w:pPr>
      <w:suppressLineNumbers/>
    </w:pPr>
    <w:rPr>
      <w:rFonts w:ascii="PT Astra Serif" w:hAnsi="PT Astra Serif" w:cs="Noto Sans Devanagari"/>
    </w:rPr>
  </w:style>
  <w:style w:type="paragraph" w:styleId="660">
    <w:name w:val="List Paragraph"/>
    <w:basedOn w:val="621"/>
    <w:uiPriority w:val="34"/>
    <w:qFormat/>
    <w:pPr>
      <w:contextualSpacing/>
      <w:ind w:left="720"/>
      <w:spacing w:before="280" w:after="280"/>
    </w:pPr>
  </w:style>
  <w:style w:type="paragraph" w:styleId="66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662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3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64">
    <w:name w:val="Quote"/>
    <w:basedOn w:val="621"/>
    <w:uiPriority w:val="29"/>
    <w:qFormat/>
    <w:pPr>
      <w:ind w:left="720" w:right="720"/>
    </w:pPr>
    <w:rPr>
      <w:i/>
    </w:rPr>
  </w:style>
  <w:style w:type="paragraph" w:styleId="665">
    <w:name w:val="Intense Quote"/>
    <w:basedOn w:val="621"/>
    <w:uiPriority w:val="30"/>
    <w:qFormat/>
    <w:pPr>
      <w:ind w:left="720" w:right="720"/>
      <w:spacing w:before="280" w:after="28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6">
    <w:name w:val="Header and Footer"/>
    <w:basedOn w:val="621"/>
    <w:qFormat/>
  </w:style>
  <w:style w:type="paragraph" w:styleId="667">
    <w:name w:val="Header"/>
    <w:basedOn w:val="621"/>
    <w:uiPriority w:val="99"/>
    <w:unhideWhenUsed/>
    <w:pPr>
      <w:spacing w:before="28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8">
    <w:name w:val="Footer"/>
    <w:basedOn w:val="621"/>
    <w:uiPriority w:val="99"/>
    <w:unhideWhenUsed/>
    <w:pPr>
      <w:spacing w:before="28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9">
    <w:name w:val="footnote text"/>
    <w:basedOn w:val="621"/>
    <w:uiPriority w:val="99"/>
    <w:semiHidden/>
    <w:unhideWhenUsed/>
    <w:pPr>
      <w:spacing w:before="280" w:after="40" w:line="240" w:lineRule="auto"/>
    </w:pPr>
    <w:rPr>
      <w:sz w:val="18"/>
    </w:rPr>
  </w:style>
  <w:style w:type="paragraph" w:styleId="670">
    <w:name w:val="endnote text"/>
    <w:basedOn w:val="621"/>
    <w:uiPriority w:val="99"/>
    <w:semiHidden/>
    <w:unhideWhenUsed/>
    <w:pPr>
      <w:spacing w:before="280" w:after="0" w:line="240" w:lineRule="auto"/>
    </w:pPr>
    <w:rPr>
      <w:sz w:val="20"/>
    </w:rPr>
  </w:style>
  <w:style w:type="paragraph" w:styleId="671">
    <w:name w:val="toc 1"/>
    <w:basedOn w:val="621"/>
    <w:uiPriority w:val="39"/>
    <w:unhideWhenUsed/>
    <w:pPr>
      <w:ind w:left="0" w:right="0" w:firstLine="0"/>
      <w:spacing w:before="280" w:after="57"/>
    </w:pPr>
  </w:style>
  <w:style w:type="paragraph" w:styleId="672">
    <w:name w:val="toc 2"/>
    <w:basedOn w:val="621"/>
    <w:uiPriority w:val="39"/>
    <w:unhideWhenUsed/>
    <w:pPr>
      <w:ind w:left="283" w:right="0" w:firstLine="0"/>
      <w:spacing w:before="280" w:after="57"/>
    </w:pPr>
  </w:style>
  <w:style w:type="paragraph" w:styleId="673">
    <w:name w:val="toc 3"/>
    <w:basedOn w:val="621"/>
    <w:uiPriority w:val="39"/>
    <w:unhideWhenUsed/>
    <w:pPr>
      <w:ind w:left="567" w:right="0" w:firstLine="0"/>
      <w:spacing w:before="280" w:after="57"/>
    </w:pPr>
  </w:style>
  <w:style w:type="paragraph" w:styleId="674">
    <w:name w:val="toc 4"/>
    <w:basedOn w:val="621"/>
    <w:uiPriority w:val="39"/>
    <w:unhideWhenUsed/>
    <w:pPr>
      <w:ind w:left="850" w:right="0" w:firstLine="0"/>
      <w:spacing w:before="280" w:after="57"/>
    </w:pPr>
  </w:style>
  <w:style w:type="paragraph" w:styleId="675">
    <w:name w:val="toc 5"/>
    <w:basedOn w:val="621"/>
    <w:uiPriority w:val="39"/>
    <w:unhideWhenUsed/>
    <w:pPr>
      <w:ind w:left="1134" w:right="0" w:firstLine="0"/>
      <w:spacing w:before="280" w:after="57"/>
    </w:pPr>
  </w:style>
  <w:style w:type="paragraph" w:styleId="676">
    <w:name w:val="toc 6"/>
    <w:basedOn w:val="621"/>
    <w:uiPriority w:val="39"/>
    <w:unhideWhenUsed/>
    <w:pPr>
      <w:ind w:left="1417" w:right="0" w:firstLine="0"/>
      <w:spacing w:before="280" w:after="57"/>
    </w:pPr>
  </w:style>
  <w:style w:type="paragraph" w:styleId="677">
    <w:name w:val="toc 7"/>
    <w:basedOn w:val="621"/>
    <w:uiPriority w:val="39"/>
    <w:unhideWhenUsed/>
    <w:pPr>
      <w:ind w:left="1701" w:right="0" w:firstLine="0"/>
      <w:spacing w:before="280" w:after="57"/>
    </w:pPr>
  </w:style>
  <w:style w:type="paragraph" w:styleId="678">
    <w:name w:val="toc 8"/>
    <w:basedOn w:val="621"/>
    <w:uiPriority w:val="39"/>
    <w:unhideWhenUsed/>
    <w:pPr>
      <w:ind w:left="1984" w:right="0" w:firstLine="0"/>
      <w:spacing w:before="280" w:after="57"/>
    </w:pPr>
  </w:style>
  <w:style w:type="paragraph" w:styleId="679">
    <w:name w:val="toc 9"/>
    <w:basedOn w:val="621"/>
    <w:uiPriority w:val="39"/>
    <w:unhideWhenUsed/>
    <w:pPr>
      <w:ind w:left="2268" w:right="0" w:firstLine="0"/>
      <w:spacing w:before="280" w:after="57"/>
    </w:pPr>
  </w:style>
  <w:style w:type="paragraph" w:styleId="680">
    <w:name w:val="index heading"/>
    <w:basedOn w:val="655"/>
  </w:style>
  <w:style w:type="paragraph" w:styleId="681">
    <w:name w:val="TOC Heading"/>
    <w:uiPriority w:val="39"/>
    <w:unhideWhenUsed/>
    <w:qFormat/>
    <w:pPr>
      <w:jc w:val="left"/>
      <w:spacing w:beforeAutospacing="1" w:afterAutospacing="1" w:line="240" w:lineRule="auto"/>
      <w:widowControl/>
    </w:pPr>
    <w:rPr>
      <w:rFonts w:ascii="Times New Roman" w:hAnsi="Times New Roman" w:eastAsia="Times New Roman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682">
    <w:name w:val="table of figures"/>
    <w:basedOn w:val="621"/>
    <w:uiPriority w:val="99"/>
    <w:unhideWhenUsed/>
    <w:pPr>
      <w:spacing w:before="280" w:after="0" w:afterAutospacing="0"/>
    </w:pPr>
  </w:style>
  <w:style w:type="numbering" w:styleId="683" w:default="1">
    <w:name w:val="Без списка"/>
    <w:uiPriority w:val="99"/>
    <w:semiHidden/>
    <w:unhideWhenUsed/>
    <w:qFormat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dc:language>ru-RU</dc:language>
  <cp:lastModifiedBy>IMC Petrogradskii</cp:lastModifiedBy>
  <cp:revision>3</cp:revision>
  <dcterms:created xsi:type="dcterms:W3CDTF">2011-11-02T04:15:00Z</dcterms:created>
  <dcterms:modified xsi:type="dcterms:W3CDTF">2025-06-19T08:38:44Z</dcterms:modified>
</cp:coreProperties>
</file>