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rFonts w:ascii="Times New Roman" w:hAnsi="Times New Roman"/>
          <w:b/>
          <w:i/>
          <w:color w:val="000000"/>
          <w:sz w:val="24"/>
          <w:highlight w:val="none"/>
          <w:shd w:fill="FFFF00" w:val="clear"/>
        </w:rPr>
      </w:pPr>
      <w:r>
        <w:rPr>
          <w:rFonts w:cs="Times New Roman" w:ascii="Times New Roman" w:hAnsi="Times New Roman"/>
          <w:b/>
          <w:i/>
          <w:color w:val="000000"/>
          <w:sz w:val="22"/>
          <w:shd w:fill="FFFF00" w:val="clear"/>
          <w:lang w:val="ru-RU"/>
        </w:rPr>
        <w:t>ОУ, адрес,</w:t>
      </w:r>
    </w:p>
    <w:p>
      <w:pPr>
        <w:pStyle w:val="BodyText"/>
        <w:pBdr/>
        <w:spacing w:before="0" w:after="0"/>
        <w:ind w:hanging="0" w:left="0" w:right="98"/>
        <w:jc w:val="center"/>
        <w:rPr>
          <w:rFonts w:ascii="Times New Roman" w:hAnsi="Times New Roman"/>
          <w:i/>
          <w:color w:val="000000"/>
          <w:sz w:val="24"/>
          <w:shd w:fill="FFFFFF" w:val="clear"/>
        </w:rPr>
      </w:pPr>
      <w:r>
        <w:rPr>
          <w:rFonts w:ascii="Times New Roman" w:hAnsi="Times New Roman"/>
          <w:i/>
          <w:color w:val="000000"/>
          <w:sz w:val="24"/>
          <w:shd w:fill="FFFF00" w:val="clear"/>
        </w:rPr>
        <w:t>ОКПО, ОГРН , ИНН</w:t>
      </w:r>
      <w:r>
        <w:rPr>
          <w:rFonts w:ascii="Times New Roman" w:hAnsi="Times New Roman"/>
          <w:i/>
          <w:color w:val="000000"/>
          <w:sz w:val="24"/>
          <w:shd w:fill="FFFFFF" w:val="clear"/>
        </w:rPr>
        <w:t xml:space="preserve"> </w:t>
      </w:r>
    </w:p>
    <w:p>
      <w:pPr>
        <w:pStyle w:val="BodyText"/>
        <w:pBdr/>
        <w:spacing w:lineRule="auto" w:line="360" w:before="0" w:after="0"/>
        <w:ind w:hanging="0" w:left="0" w:right="0"/>
        <w:jc w:val="center"/>
        <w:rPr/>
      </w:pPr>
      <w:r>
        <w:rPr/>
        <w:t> </w:t>
      </w:r>
    </w:p>
    <w:p>
      <w:pPr>
        <w:pStyle w:val="BodyText"/>
        <w:pBdr/>
        <w:spacing w:lineRule="auto" w:line="360" w:before="0" w:after="0"/>
        <w:ind w:hanging="0" w:left="0" w:right="0"/>
        <w:rPr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2"/>
          <w:shd w:fill="FFFF00" w:val="clear"/>
        </w:rPr>
        <w:t>__</w:t>
      </w:r>
      <w:r>
        <w:rPr>
          <w:rFonts w:ascii="Times New Roman" w:hAnsi="Times New Roman"/>
          <w:i/>
          <w:color w:val="000000"/>
          <w:sz w:val="22"/>
          <w:shd w:fill="FFFF00" w:val="clear"/>
        </w:rPr>
        <w:t>дата_</w:t>
      </w:r>
      <w:r>
        <w:rPr>
          <w:rFonts w:ascii="Times New Roman" w:hAnsi="Times New Roman"/>
          <w:color w:val="000000"/>
          <w:sz w:val="22"/>
          <w:shd w:fill="FFFF00" w:val="clear"/>
        </w:rPr>
        <w:t>__  </w:t>
      </w:r>
      <w:r>
        <w:rPr>
          <w:rFonts w:ascii="Times New Roman" w:hAnsi="Times New Roman"/>
          <w:color w:val="000000"/>
          <w:sz w:val="22"/>
          <w:shd w:fill="auto" w:val="clear"/>
        </w:rPr>
        <w:t xml:space="preserve">     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2"/>
          <w:shd w:fill="FFFF00" w:val="clear"/>
        </w:rPr>
        <w:t xml:space="preserve">   </w:t>
      </w:r>
      <w:r>
        <w:rPr>
          <w:color w:val="000000"/>
          <w:shd w:fill="FFFF00" w:val="clear"/>
        </w:rPr>
        <w:t xml:space="preserve">№ </w:t>
      </w:r>
      <w:r>
        <w:rPr>
          <w:rFonts w:ascii="Times New Roman" w:hAnsi="Times New Roman"/>
          <w:i/>
          <w:color w:val="000000"/>
          <w:sz w:val="22"/>
          <w:shd w:fill="FFFF00" w:val="clear"/>
        </w:rPr>
        <w:t>___</w:t>
      </w:r>
    </w:p>
    <w:p>
      <w:pPr>
        <w:pStyle w:val="Normal"/>
        <w:jc w:val="center"/>
        <w:rPr>
          <w:rFonts w:ascii="Times New Roman" w:hAnsi="Times New Roman" w:cs="Times New Roman"/>
          <w:b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sz w:val="26"/>
          <w:szCs w:val="26"/>
          <w:lang w:val="ru-RU"/>
        </w:rPr>
        <w:t>ПРОТОКОЛ</w:t>
      </w:r>
    </w:p>
    <w:p>
      <w:pPr>
        <w:pStyle w:val="Normal"/>
        <w:spacing w:lineRule="auto" w:line="360"/>
        <w:jc w:val="center"/>
        <w:rPr/>
      </w:pPr>
      <w:r>
        <w:rPr/>
        <w:t>Заседания комиссии по противодействию коррупции</w:t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76"/>
        <w:gridCol w:w="6662"/>
      </w:tblGrid>
      <w:tr>
        <w:trPr>
          <w:trHeight w:val="856" w:hRule="atLeast"/>
        </w:trPr>
        <w:tc>
          <w:tcPr>
            <w:tcW w:w="297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  <w:t>Состав комиссии:</w:t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  <w:t>Председатель</w:t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  <w:t>Заместитель председателя комиссии</w:t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  <w:t>Члены комиссии</w:t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  <w:t>Секретарь комиссии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/>
                <w:lang w:val="ru-RU" w:eastAsia="ru-RU" w:bidi="ar-SA"/>
              </w:rPr>
            </w:r>
          </w:p>
        </w:tc>
        <w:tc>
          <w:tcPr>
            <w:tcW w:w="666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ПОВЕСТКА ДНЯ:</w:t>
      </w:r>
    </w:p>
    <w:p>
      <w:pPr>
        <w:pStyle w:val="Normal"/>
        <w:numPr>
          <w:ilvl w:val="0"/>
          <w:numId w:val="5"/>
        </w:numPr>
        <w:ind w:hanging="0" w:left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Результаты анализа эффективности внедрения антикоррупционного образования           в деятельности </w:t>
      </w:r>
      <w:r>
        <w:rPr>
          <w:rFonts w:cs="Times New Roman" w:ascii="Times New Roman" w:hAnsi="Times New Roman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color w:val="000000"/>
          <w:shd w:fill="FFFF00" w:val="clear"/>
          <w:lang w:val="ru-RU"/>
        </w:rPr>
        <w:t> </w:t>
      </w:r>
      <w:r>
        <w:rPr>
          <w:rFonts w:cs="Times New Roman" w:ascii="Times New Roman" w:hAnsi="Times New Roman"/>
          <w:lang w:val="ru-RU"/>
        </w:rPr>
        <w:t xml:space="preserve"> Санкт-Петербурга                     во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lang w:val="ru-RU"/>
        </w:rPr>
        <w:t xml:space="preserve">полугодии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shd w:fill="FFFF00" w:val="clear"/>
          <w:lang w:val="ru-RU"/>
        </w:rPr>
        <w:t>г.</w:t>
      </w:r>
      <w:r>
        <w:rPr>
          <w:rFonts w:cs="Times New Roman" w:ascii="Times New Roman" w:hAnsi="Times New Roman"/>
          <w:lang w:val="ru-RU"/>
        </w:rPr>
        <w:t>, согласно п.11.5 Постановления Правительства Санкт-Петербурга           от 27.12.2022 № 1337 «О Плане мероприятий по противодействию коррупции                        на 2023-2027 гг.».</w:t>
      </w:r>
    </w:p>
    <w:p>
      <w:pPr>
        <w:pStyle w:val="Normal"/>
        <w:numPr>
          <w:ilvl w:val="0"/>
          <w:numId w:val="5"/>
        </w:numPr>
        <w:ind w:hanging="0" w:left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Результаты анализа деятельности </w:t>
      </w:r>
      <w:r>
        <w:rPr>
          <w:rFonts w:cs="Times New Roman" w:ascii="Times New Roman" w:hAnsi="Times New Roman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color w:val="000000"/>
          <w:shd w:fill="FFFF00" w:val="clear"/>
          <w:lang w:val="ru-RU"/>
        </w:rPr>
        <w:t> </w:t>
      </w:r>
      <w:r>
        <w:rPr>
          <w:rFonts w:cs="Times New Roman" w:ascii="Times New Roman" w:hAnsi="Times New Roman"/>
          <w:lang w:val="ru-RU"/>
        </w:rPr>
        <w:t xml:space="preserve"> Санкт-Петербурга по реализации положений статьи 13.3. Федерального закона </w:t>
      </w:r>
      <w:bookmarkStart w:id="0" w:name="_GoBack"/>
      <w:bookmarkEnd w:id="0"/>
      <w:r>
        <w:rPr>
          <w:rFonts w:cs="Times New Roman" w:ascii="Times New Roman" w:hAnsi="Times New Roman"/>
          <w:lang w:val="ru-RU"/>
        </w:rPr>
        <w:t xml:space="preserve">№273-ФЗ            от 25.12.2008 г. «О противодействии коррупции» за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lang w:val="ru-RU"/>
        </w:rPr>
        <w:t>полугодие</w:t>
      </w:r>
      <w:r>
        <w:rPr>
          <w:rFonts w:cs="Times New Roman" w:ascii="Times New Roman" w:hAnsi="Times New Roman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shd w:fill="FFFF00" w:val="clear"/>
          <w:lang w:val="ru-RU"/>
        </w:rPr>
        <w:t>г.</w:t>
      </w:r>
    </w:p>
    <w:p>
      <w:pPr>
        <w:pStyle w:val="Normal"/>
        <w:numPr>
          <w:ilvl w:val="0"/>
          <w:numId w:val="5"/>
        </w:numPr>
        <w:ind w:hanging="0" w:left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Результаты анализа контроля качества предоставляемых </w:t>
      </w:r>
      <w:r>
        <w:rPr>
          <w:rFonts w:cs="Times New Roman" w:ascii="Times New Roman" w:hAnsi="Times New Roman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color w:val="000000"/>
          <w:shd w:fill="FFFF00" w:val="clear"/>
          <w:lang w:val="ru-RU"/>
        </w:rPr>
        <w:t> </w:t>
      </w:r>
      <w:r>
        <w:rPr>
          <w:rFonts w:cs="Times New Roman" w:ascii="Times New Roman" w:hAnsi="Times New Roman"/>
          <w:lang w:val="ru-RU"/>
        </w:rPr>
        <w:t xml:space="preserve"> Санкт-Петербурга платных услуг и расходования денежных средств, полученных от оказания платных услуг во</w:t>
      </w:r>
      <w:r>
        <w:rPr>
          <w:rFonts w:cs="Times New Roman" w:ascii="Times New Roman" w:hAnsi="Times New Roman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shd w:fill="FFFF00" w:val="clear"/>
        </w:rPr>
        <w:t>_</w:t>
      </w:r>
      <w:r>
        <w:rPr>
          <w:rFonts w:cs="Times New Roman" w:ascii="Times New Roman" w:hAnsi="Times New Roman"/>
          <w:lang w:val="ru-RU"/>
        </w:rPr>
        <w:t xml:space="preserve"> полугодии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shd w:fill="FFFF00" w:val="clear"/>
          <w:lang w:val="ru-RU"/>
        </w:rPr>
        <w:t>г.</w:t>
      </w:r>
    </w:p>
    <w:p>
      <w:pPr>
        <w:pStyle w:val="Normal"/>
        <w:numPr>
          <w:ilvl w:val="0"/>
          <w:numId w:val="5"/>
        </w:numPr>
        <w:ind w:hanging="0" w:left="0"/>
        <w:jc w:val="both"/>
        <w:rPr/>
      </w:pPr>
      <w:r>
        <w:rPr>
          <w:rFonts w:cs="Times New Roman" w:ascii="Times New Roman" w:hAnsi="Times New Roman"/>
          <w:lang w:val="ru-RU"/>
        </w:rPr>
        <w:t xml:space="preserve">Результаты анализа наличия и соответствия законодательству локальных нормативных актов </w:t>
      </w:r>
      <w:r>
        <w:rPr>
          <w:rFonts w:cs="Times New Roman" w:ascii="Times New Roman" w:hAnsi="Times New Roman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color w:val="000000"/>
          <w:shd w:fill="FFFF00" w:val="clear"/>
          <w:lang w:val="ru-RU"/>
        </w:rPr>
        <w:t> </w:t>
      </w:r>
      <w:r>
        <w:rPr>
          <w:rFonts w:cs="Times New Roman" w:ascii="Times New Roman" w:hAnsi="Times New Roman"/>
          <w:lang w:val="ru-RU"/>
        </w:rPr>
        <w:t xml:space="preserve"> Санкт-Петербурга, устанавливающих системы доплат и надбавок стимулирующего характера и системы премирования во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lang w:val="ru-RU"/>
        </w:rPr>
        <w:t xml:space="preserve">полугодии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lang w:val="ru-RU"/>
        </w:rPr>
        <w:t>г.</w:t>
      </w:r>
    </w:p>
    <w:p>
      <w:pPr>
        <w:pStyle w:val="Normal"/>
        <w:numPr>
          <w:ilvl w:val="0"/>
          <w:numId w:val="5"/>
        </w:numPr>
        <w:ind w:hanging="0" w:left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Разное.</w:t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СЛУШАЛИ:</w:t>
      </w:r>
    </w:p>
    <w:p>
      <w:pPr>
        <w:pStyle w:val="Normal"/>
        <w:numPr>
          <w:ilvl w:val="0"/>
          <w:numId w:val="2"/>
        </w:numPr>
        <w:ind w:hanging="426" w:left="426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Председателя комиссии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lang w:val="ru-RU"/>
        </w:rPr>
        <w:t xml:space="preserve">. 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lang w:val="ru-RU"/>
        </w:rPr>
        <w:t xml:space="preserve">В </w:t>
      </w:r>
      <w:r>
        <w:rPr>
          <w:rFonts w:cs="Times New Roman" w:ascii="Times New Roman" w:hAnsi="Times New Roman"/>
          <w:shd w:fill="FFFF00" w:val="clear"/>
          <w:lang w:val="ru-RU"/>
        </w:rPr>
        <w:t xml:space="preserve">ОУ </w:t>
      </w:r>
      <w:r>
        <w:rPr>
          <w:rFonts w:cs="Times New Roman" w:ascii="Times New Roman" w:hAnsi="Times New Roman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lang w:val="ru-RU"/>
        </w:rPr>
        <w:t xml:space="preserve"> Санкт-Петербурга организовано проведение анализа эффективности внедрения антикоррупционного образования.                        Во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lang w:val="ru-RU"/>
        </w:rPr>
        <w:t xml:space="preserve">полугодии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lang w:val="ru-RU"/>
        </w:rPr>
        <w:t>г. организована деятельность по формированию антикоррупционного мировоззрения во всех дополнительных программах повышения квалификации педагогических и административных работников образовательных организаций района в рамках тематического модуля «Нормативно-правовое обеспечение образовательной деятельности. Антикоррупционная деятельность образовательной организации», направленная на решение задач по повышению уровня правосознания</w:t>
      </w:r>
      <w:r>
        <w:rPr>
          <w:rFonts w:cs="Times New Roman" w:ascii="Times New Roman" w:hAnsi="Times New Roman"/>
          <w:color w:val="000000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 xml:space="preserve">и правовой культуры педагогов образовательных организаций района. </w:t>
      </w:r>
    </w:p>
    <w:p>
      <w:pPr>
        <w:pStyle w:val="Normal"/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Для оценки эффективности антикоррупционного образования педагогов образовательных организаций района,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> </w:t>
      </w:r>
      <w:r>
        <w:rPr>
          <w:rFonts w:cs="Times New Roman" w:ascii="Times New Roman" w:hAnsi="Times New Roman"/>
          <w:lang w:val="ru-RU"/>
        </w:rPr>
        <w:t xml:space="preserve"> Санкт-Петербурга в рамках изучения КПК проводилось анкетирование по формированию антикоррупционного мировоззрения, с целью определения отношения педагогов к проблеме коррупции, а также выявлению возможных фактов вовлечения педагогов в коррупционную деятельность. Результаты анкетирования педагогов образовательных организаций района в рамках КПК по формированию антикоррупционного мировоззрения показали, что педагоги могут назвать отличительные признаки коррупции, знакомы с основами российского законодательства по противодействию коррупции и видами юридической ответственности за совершение преступлений, связанных</w:t>
      </w:r>
      <w:r>
        <w:rPr>
          <w:color w:val="000000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lang w:val="ru-RU"/>
        </w:rPr>
        <w:t xml:space="preserve">с </w:t>
      </w:r>
      <w:r>
        <w:rPr>
          <w:rFonts w:cs="Times New Roman" w:ascii="Times New Roman" w:hAnsi="Times New Roman"/>
          <w:lang w:val="ru-RU"/>
        </w:rPr>
        <w:t xml:space="preserve">коррупцией. Также педагоги имеют четкие представления о недопустимости нарушения антикоррупционного законодательства,  понимают значимость проблемы, а также ее связь с безопасностью государства, нетерпимо относятся к коррупционному поведению. </w:t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СЛУШАЛИ:</w:t>
      </w:r>
    </w:p>
    <w:p>
      <w:pPr>
        <w:pStyle w:val="Normal"/>
        <w:numPr>
          <w:ilvl w:val="0"/>
          <w:numId w:val="2"/>
        </w:numPr>
        <w:ind w:hanging="426" w:left="426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Председателя комиссии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shd w:fill="FFFF00" w:val="clear"/>
          <w:lang w:val="ru-RU"/>
        </w:rPr>
        <w:t>.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lang w:val="ru-RU"/>
        </w:rPr>
        <w:t xml:space="preserve">Во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lang w:val="ru-RU"/>
        </w:rPr>
        <w:t xml:space="preserve">полугодии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shd w:fill="FFFF00" w:val="clear"/>
          <w:lang w:val="ru-RU"/>
        </w:rPr>
        <w:t>г.</w:t>
      </w:r>
      <w:r>
        <w:rPr>
          <w:rFonts w:cs="Times New Roman" w:ascii="Times New Roman" w:hAnsi="Times New Roman"/>
          <w:lang w:val="ru-RU"/>
        </w:rPr>
        <w:t>,</w:t>
      </w:r>
      <w:r>
        <w:rPr>
          <w:rFonts w:cs="Times New Roman" w:ascii="Times New Roman" w:hAnsi="Times New Roman"/>
          <w:color w:val="000000"/>
          <w:lang w:val="ru-RU"/>
        </w:rPr>
        <w:t xml:space="preserve"> по результатам анализа деятельности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 xml:space="preserve">района  </w:t>
      </w:r>
      <w:r>
        <w:rPr>
          <w:rFonts w:cs="Times New Roman" w:ascii="Times New Roman" w:hAnsi="Times New Roman"/>
          <w:color w:val="000000"/>
          <w:lang w:val="ru-RU"/>
        </w:rPr>
        <w:t xml:space="preserve">Санкт-Петербурга по реализации положений статьи 13.3                       ФЗ «О противодействии коррупции» установлено, что в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color w:val="000000"/>
          <w:lang w:val="ru-RU"/>
        </w:rPr>
        <w:t xml:space="preserve"> Санкт-Петербурга:</w:t>
      </w:r>
    </w:p>
    <w:p>
      <w:pPr>
        <w:pStyle w:val="Normal"/>
        <w:numPr>
          <w:ilvl w:val="0"/>
          <w:numId w:val="4"/>
        </w:numPr>
        <w:ind w:hanging="284" w:left="993"/>
        <w:jc w:val="both"/>
        <w:outlineLvl w:val="0"/>
        <w:rPr/>
      </w:pPr>
      <w:r>
        <w:rPr>
          <w:rFonts w:cs="Times New Roman" w:ascii="Times New Roman" w:hAnsi="Times New Roman"/>
          <w:color w:val="000000"/>
          <w:lang w:val="ru-RU"/>
        </w:rPr>
        <w:t>определены должностные лица, ответственные за профилактику коррупционных                  и иных правонарушений (при назначении новых ответственных должностных лиц изменения вносятся своевременно);</w:t>
      </w:r>
    </w:p>
    <w:p>
      <w:pPr>
        <w:pStyle w:val="Normal"/>
        <w:numPr>
          <w:ilvl w:val="0"/>
          <w:numId w:val="4"/>
        </w:numPr>
        <w:ind w:hanging="284" w:left="993"/>
        <w:jc w:val="both"/>
        <w:outlineLvl w:val="0"/>
        <w:rPr/>
      </w:pPr>
      <w:r>
        <w:rPr>
          <w:rFonts w:cs="Times New Roman" w:ascii="Times New Roman" w:hAnsi="Times New Roman"/>
          <w:color w:val="000000"/>
          <w:lang w:val="ru-RU"/>
        </w:rPr>
        <w:t>реализуется Кодекс этики работников и сотрудники ознакомлены с юридической ответственностью за исполнение положений кодекса (принятые на работу сотрудники ознакомлены под подпись);</w:t>
      </w:r>
    </w:p>
    <w:p>
      <w:pPr>
        <w:pStyle w:val="Normal"/>
        <w:numPr>
          <w:ilvl w:val="0"/>
          <w:numId w:val="4"/>
        </w:numPr>
        <w:ind w:hanging="284" w:left="993"/>
        <w:jc w:val="both"/>
        <w:outlineLvl w:val="0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утверждены Планы мероприятий по противодействию коррупции;</w:t>
      </w:r>
    </w:p>
    <w:p>
      <w:pPr>
        <w:pStyle w:val="Normal"/>
        <w:numPr>
          <w:ilvl w:val="0"/>
          <w:numId w:val="4"/>
        </w:numPr>
        <w:ind w:hanging="284" w:left="993"/>
        <w:jc w:val="both"/>
        <w:outlineLvl w:val="0"/>
        <w:rPr/>
      </w:pPr>
      <w:r>
        <w:rPr>
          <w:rFonts w:cs="Times New Roman" w:ascii="Times New Roman" w:hAnsi="Times New Roman"/>
          <w:color w:val="000000"/>
          <w:lang w:val="ru-RU"/>
        </w:rPr>
        <w:t>утверждены Перечни должностей, замещение которых предполагает выполнение коррупционно опасных функций, сотрудники, замещающие данные должности, ознакомлены под подпись;</w:t>
      </w:r>
    </w:p>
    <w:p>
      <w:pPr>
        <w:pStyle w:val="Normal"/>
        <w:numPr>
          <w:ilvl w:val="0"/>
          <w:numId w:val="4"/>
        </w:numPr>
        <w:ind w:hanging="284" w:left="993"/>
        <w:jc w:val="both"/>
        <w:outlineLvl w:val="0"/>
        <w:rPr/>
      </w:pPr>
      <w:r>
        <w:rPr>
          <w:rFonts w:cs="Times New Roman" w:ascii="Times New Roman" w:hAnsi="Times New Roman"/>
          <w:color w:val="000000"/>
          <w:lang w:val="ru-RU"/>
        </w:rPr>
        <w:t>работает комиссия по противодействию коррупции (заседания проводятся                     на регулярной основе);</w:t>
      </w:r>
    </w:p>
    <w:p>
      <w:pPr>
        <w:pStyle w:val="Normal"/>
        <w:numPr>
          <w:ilvl w:val="0"/>
          <w:numId w:val="4"/>
        </w:numPr>
        <w:ind w:hanging="284" w:left="993"/>
        <w:jc w:val="both"/>
        <w:outlineLvl w:val="0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работа строится в соответствии с Положением о предоставлении платных услуг               и Положением о поступлении и расходовании внебюджетных средств.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СЛУШАЛИ:</w:t>
      </w:r>
    </w:p>
    <w:p>
      <w:pPr>
        <w:pStyle w:val="Normal"/>
        <w:numPr>
          <w:ilvl w:val="0"/>
          <w:numId w:val="2"/>
        </w:numPr>
        <w:ind w:hanging="426" w:left="426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Заместителя председателя комиссии </w:t>
      </w:r>
      <w:r>
        <w:rPr>
          <w:rFonts w:cs="Times New Roman" w:ascii="Times New Roman" w:hAnsi="Times New Roman"/>
          <w:shd w:fill="FFFF00" w:val="clear"/>
          <w:lang w:val="ru-RU"/>
        </w:rPr>
        <w:t>__.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lang w:val="ru-RU"/>
        </w:rPr>
        <w:t xml:space="preserve">По результатам анализа контроля качества предоставляемых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lang w:val="ru-RU"/>
        </w:rPr>
        <w:t xml:space="preserve"> платных услуг и расходования денежных средств,  полученных от оказания платных услуг во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 xml:space="preserve">полугодии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shd w:fill="FFFF00" w:val="clear"/>
          <w:lang w:val="ru-RU"/>
        </w:rPr>
        <w:t>г.</w:t>
      </w:r>
      <w:r>
        <w:rPr>
          <w:rFonts w:cs="Times New Roman" w:ascii="Times New Roman" w:hAnsi="Times New Roman"/>
          <w:lang w:val="ru-RU"/>
        </w:rPr>
        <w:t xml:space="preserve"> установлено, что:</w:t>
      </w:r>
    </w:p>
    <w:p>
      <w:pPr>
        <w:pStyle w:val="Normal"/>
        <w:numPr>
          <w:ilvl w:val="0"/>
          <w:numId w:val="6"/>
        </w:numPr>
        <w:ind w:hanging="284" w:left="993"/>
        <w:jc w:val="both"/>
        <w:rPr/>
      </w:pPr>
      <w:r>
        <w:rPr>
          <w:rFonts w:cs="Times New Roman" w:ascii="Times New Roman" w:hAnsi="Times New Roman"/>
          <w:lang w:val="ru-RU"/>
        </w:rPr>
        <w:t xml:space="preserve">в соответствии с уставом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lang w:val="ru-RU"/>
        </w:rPr>
        <w:t xml:space="preserve">               Санкт-Петербурга вправе оказывать платные дополнительные образовательные услуги при реализации дополнительных общеразвивающих программ;</w:t>
      </w:r>
    </w:p>
    <w:p>
      <w:pPr>
        <w:pStyle w:val="Normal"/>
        <w:numPr>
          <w:ilvl w:val="0"/>
          <w:numId w:val="6"/>
        </w:numPr>
        <w:ind w:hanging="284" w:left="993"/>
        <w:jc w:val="both"/>
        <w:rPr/>
      </w:pPr>
      <w:r>
        <w:rPr>
          <w:rFonts w:cs="Times New Roman" w:ascii="Times New Roman" w:hAnsi="Times New Roman"/>
          <w:lang w:val="ru-RU"/>
        </w:rPr>
        <w:t xml:space="preserve">порядок предоставления платных образовательных услуг определяется Правилами оказания платных образовательных услуг, утвержденными Правительством Российской Федерации (постановление Правительства от 15.09.2020 № 1441),                  а также «Положением о порядке оказания платных образовательных услуг», действующим в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lang w:val="ru-RU"/>
        </w:rPr>
        <w:t xml:space="preserve"> Санкт-Петербурга;</w:t>
      </w:r>
    </w:p>
    <w:p>
      <w:pPr>
        <w:pStyle w:val="Normal"/>
        <w:numPr>
          <w:ilvl w:val="0"/>
          <w:numId w:val="6"/>
        </w:numPr>
        <w:ind w:hanging="284" w:left="993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 xml:space="preserve">района  </w:t>
      </w:r>
      <w:r>
        <w:rPr>
          <w:rFonts w:cs="Times New Roman" w:ascii="Times New Roman" w:hAnsi="Times New Roman"/>
          <w:lang w:val="ru-RU"/>
        </w:rPr>
        <w:t xml:space="preserve">Санкт-Петербурга разработаны                          и утверждены: Положение о предоставлении платных услуг и Положение                      о поступлении и расходовании внебюджетных средств. Документы размещены                 на официальном сайте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lang w:val="ru-RU"/>
        </w:rPr>
        <w:t xml:space="preserve"> Санкт-Петербурга. </w:t>
      </w:r>
    </w:p>
    <w:p>
      <w:pPr>
        <w:pStyle w:val="Normal"/>
        <w:numPr>
          <w:ilvl w:val="0"/>
          <w:numId w:val="6"/>
        </w:numPr>
        <w:ind w:hanging="284" w:left="993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во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lang w:val="ru-RU"/>
        </w:rPr>
        <w:t>полугодии</w:t>
      </w:r>
      <w:r>
        <w:rPr>
          <w:rFonts w:cs="Times New Roman" w:ascii="Times New Roman" w:hAnsi="Times New Roman"/>
          <w:shd w:fill="FFFF00" w:val="clear"/>
          <w:lang w:val="ru-RU"/>
        </w:rPr>
        <w:t xml:space="preserve">_ </w:t>
      </w:r>
      <w:r>
        <w:rPr>
          <w:rFonts w:cs="Times New Roman" w:ascii="Times New Roman" w:hAnsi="Times New Roman"/>
          <w:lang w:val="ru-RU"/>
        </w:rPr>
        <w:t>г. обращений граждан по вопросам качества предоставления платных услуг не поступало.</w:t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СЛУШАЛИ: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ind w:hanging="0" w:left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Заместителя председателя комиссии</w:t>
      </w:r>
      <w:r>
        <w:rPr>
          <w:rFonts w:cs="Times New Roman" w:ascii="Times New Roman" w:hAnsi="Times New Roman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</w:p>
    <w:p>
      <w:pPr>
        <w:pStyle w:val="Normal"/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Во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shd w:fill="FFFF00" w:val="clear"/>
          <w:lang w:val="ru-RU"/>
        </w:rPr>
        <w:t> </w:t>
      </w:r>
      <w:r>
        <w:rPr>
          <w:rFonts w:cs="Times New Roman" w:ascii="Times New Roman" w:hAnsi="Times New Roman"/>
          <w:lang w:val="ru-RU"/>
        </w:rPr>
        <w:t xml:space="preserve">полугодие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 xml:space="preserve">г. в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lang w:val="ru-RU"/>
        </w:rPr>
        <w:t xml:space="preserve">                             Санкт-Петербурга работа строится в соответствии с Положением о системе оплаты труда работников</w:t>
      </w:r>
      <w:r>
        <w:rPr>
          <w:lang w:val="ru-RU"/>
        </w:rPr>
        <w:t xml:space="preserve">, </w:t>
      </w:r>
      <w:r>
        <w:rPr>
          <w:rFonts w:cs="Times New Roman" w:ascii="Times New Roman" w:hAnsi="Times New Roman"/>
          <w:lang w:val="ru-RU"/>
        </w:rPr>
        <w:t>утверждены локальные нормативные акты, регулирующие порядок начисления доплат и надбавок стимулирующего характера и систему премирования. Локальные нормативные акты соответствуют действующему законодательству.</w:t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СЛУШАЛИ:</w:t>
      </w:r>
    </w:p>
    <w:p>
      <w:pPr>
        <w:pStyle w:val="Normal"/>
        <w:numPr>
          <w:ilvl w:val="0"/>
          <w:numId w:val="2"/>
        </w:numPr>
        <w:ind w:hanging="426" w:left="426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Секретаря комиссии</w:t>
      </w:r>
      <w:r>
        <w:rPr>
          <w:rFonts w:cs="Times New Roman" w:ascii="Times New Roman" w:hAnsi="Times New Roman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shd w:fill="FFFF00" w:val="clear"/>
          <w:lang w:val="ru-RU"/>
        </w:rPr>
        <w:t>.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lang w:val="ru-RU"/>
        </w:rPr>
        <w:t xml:space="preserve">Информация о работе комиссии по противодействию коррупции на сайте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 xml:space="preserve">района </w:t>
      </w:r>
      <w:r>
        <w:rPr>
          <w:rFonts w:cs="Times New Roman" w:ascii="Times New Roman" w:hAnsi="Times New Roman"/>
          <w:lang w:val="ru-RU"/>
        </w:rPr>
        <w:t>Санкт-Петербурга размещается своевременно.</w:t>
      </w:r>
    </w:p>
    <w:p>
      <w:pPr>
        <w:pStyle w:val="Normal"/>
        <w:ind w:hanging="0" w:left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РЕШИЛИ:</w:t>
      </w:r>
    </w:p>
    <w:p>
      <w:pPr>
        <w:pStyle w:val="Normal"/>
        <w:numPr>
          <w:ilvl w:val="0"/>
          <w:numId w:val="3"/>
        </w:numPr>
        <w:ind w:hanging="425" w:left="709"/>
        <w:jc w:val="both"/>
        <w:rPr/>
      </w:pPr>
      <w:r>
        <w:rPr>
          <w:rFonts w:cs="Times New Roman" w:ascii="Times New Roman" w:hAnsi="Times New Roman"/>
          <w:lang w:val="ru-RU"/>
        </w:rPr>
        <w:t xml:space="preserve">Признать удовлетворительной деятельность комиссии по противодействию коррупции в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 xml:space="preserve">района  </w:t>
      </w:r>
      <w:r>
        <w:rPr>
          <w:rFonts w:cs="Times New Roman" w:ascii="Times New Roman" w:hAnsi="Times New Roman"/>
          <w:lang w:val="ru-RU"/>
        </w:rPr>
        <w:t>Санкт-Петербурга                     во</w:t>
      </w:r>
      <w:r>
        <w:rPr>
          <w:rFonts w:cs="Times New Roman" w:ascii="Times New Roman" w:hAnsi="Times New Roman"/>
          <w:shd w:fill="FFFF00" w:val="clear"/>
          <w:lang w:val="ru-RU"/>
        </w:rPr>
        <w:t xml:space="preserve">  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lang w:val="ru-RU"/>
        </w:rPr>
        <w:t>полугодии</w:t>
      </w:r>
      <w:r>
        <w:rPr>
          <w:rFonts w:cs="Times New Roman" w:ascii="Times New Roman" w:hAnsi="Times New Roman"/>
          <w:shd w:fill="FFFF00" w:val="clear"/>
          <w:lang w:val="ru-RU"/>
        </w:rPr>
        <w:t>_</w:t>
      </w:r>
      <w:r>
        <w:rPr>
          <w:rFonts w:cs="Times New Roman" w:ascii="Times New Roman" w:hAnsi="Times New Roman"/>
          <w:lang w:val="ru-RU"/>
        </w:rPr>
        <w:t>году.</w:t>
      </w:r>
    </w:p>
    <w:p>
      <w:pPr>
        <w:pStyle w:val="Normal"/>
        <w:numPr>
          <w:ilvl w:val="0"/>
          <w:numId w:val="3"/>
        </w:numPr>
        <w:ind w:hanging="425" w:left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Продолжать ознакомление сотрудников с изменениями антикоррупционного законодательства и мерами ответственности за соверше6ние антикоррупционных правонарушений.</w:t>
      </w:r>
    </w:p>
    <w:p>
      <w:pPr>
        <w:pStyle w:val="Normal"/>
        <w:numPr>
          <w:ilvl w:val="0"/>
          <w:numId w:val="3"/>
        </w:numPr>
        <w:ind w:hanging="425" w:left="709"/>
        <w:jc w:val="both"/>
        <w:rPr/>
      </w:pPr>
      <w:r>
        <w:rPr>
          <w:rFonts w:cs="Times New Roman" w:ascii="Times New Roman" w:hAnsi="Times New Roman"/>
          <w:lang w:val="ru-RU"/>
        </w:rPr>
        <w:t xml:space="preserve">Продолжать работу по антикоррупционной агитации через тематический блок                       на сайте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 xml:space="preserve">района </w:t>
      </w:r>
      <w:r>
        <w:rPr>
          <w:rFonts w:cs="Times New Roman" w:ascii="Times New Roman" w:hAnsi="Times New Roman"/>
          <w:lang w:val="ru-RU"/>
        </w:rPr>
        <w:t xml:space="preserve">Санкт-Петербурга </w:t>
      </w:r>
    </w:p>
    <w:p>
      <w:pPr>
        <w:pStyle w:val="Normal"/>
        <w:numPr>
          <w:ilvl w:val="0"/>
          <w:numId w:val="3"/>
        </w:numPr>
        <w:ind w:hanging="425" w:left="709"/>
        <w:jc w:val="both"/>
        <w:rPr/>
      </w:pPr>
      <w:r>
        <w:rPr>
          <w:rFonts w:cs="Times New Roman" w:ascii="Times New Roman" w:hAnsi="Times New Roman"/>
          <w:lang w:val="ru-RU"/>
        </w:rPr>
        <w:t xml:space="preserve">Своевременно размещать информацию о работе комиссии по противодействию коррупции на официальном сайте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ОУ</w:t>
      </w:r>
      <w:r>
        <w:rPr>
          <w:rFonts w:cs="Times New Roman" w:ascii="Times New Roman" w:hAnsi="Times New Roman"/>
          <w:b w:val="false"/>
          <w:bCs w:val="false"/>
          <w:color w:val="000000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hd w:fill="FFFF00" w:val="clear"/>
          <w:lang w:val="ru-RU"/>
        </w:rPr>
        <w:t>района</w:t>
      </w:r>
      <w:r>
        <w:rPr>
          <w:rFonts w:cs="Times New Roman" w:ascii="Times New Roman" w:hAnsi="Times New Roman"/>
          <w:lang w:val="ru-RU"/>
        </w:rPr>
        <w:t xml:space="preserve"> Санкт-Петербурга.</w:t>
      </w:r>
    </w:p>
    <w:p>
      <w:pPr>
        <w:pStyle w:val="Normal"/>
        <w:ind w:hanging="0" w:left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ind w:hanging="0" w:left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lang w:val="ru-RU"/>
        </w:rPr>
        <w:t>Председатель комиссии</w:t>
        <w:tab/>
        <w:tab/>
        <w:tab/>
        <w:tab/>
        <w:tab/>
        <w:tab/>
        <w:tab/>
        <w:tab/>
        <w:t xml:space="preserve">    </w:t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Главный специалист отдела образования</w:t>
        <w:tab/>
        <w:tab/>
        <w:tab/>
        <w:tab/>
        <w:tab/>
        <w:tab/>
        <w:t xml:space="preserve">     </w:t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Секретарь комиссии </w:t>
        <w:tab/>
        <w:tab/>
        <w:tab/>
        <w:tab/>
        <w:tab/>
        <w:tab/>
        <w:tab/>
        <w:tab/>
        <w:t xml:space="preserve">    </w:t>
      </w:r>
    </w:p>
    <w:p>
      <w:pPr>
        <w:pStyle w:val="Default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sectPr>
      <w:type w:val="nextPage"/>
      <w:pgSz w:w="11906" w:h="16838"/>
      <w:pgMar w:left="1418" w:right="850" w:gutter="0" w:header="0" w:top="993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Cambria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1"/>
    <w:family w:val="auto"/>
    <w:pitch w:val="default"/>
  </w:font>
  <w:font w:name="Segoe UI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isLgl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isLgl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isLgl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isLgl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4"/>
      <w:szCs w:val="24"/>
      <w:lang w:val="en-US" w:eastAsia="zh-CN" w:bidi="en-US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/>
  </w:style>
  <w:style w:type="character" w:styleId="Style7">
    <w:name w:val="Основной шрифт абзаца"/>
    <w:qFormat/>
    <w:rPr/>
  </w:style>
  <w:style w:type="character" w:styleId="1">
    <w:name w:val="Заголовок 1 Знак"/>
    <w:qFormat/>
    <w:rPr>
      <w:rFonts w:ascii="Cambria" w:hAnsi="Cambria" w:eastAsia="Times New Roman" w:cs="Cambria"/>
      <w:b/>
      <w:bCs/>
      <w:sz w:val="32"/>
      <w:szCs w:val="32"/>
      <w:lang w:val="en-US" w:bidi="en-US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  <w:lang w:val="en-US" w:bidi="en-US"/>
    </w:rPr>
  </w:style>
  <w:style w:type="character" w:styleId="Style8">
    <w:name w:val="Текст выноски Знак"/>
    <w:qFormat/>
    <w:rPr>
      <w:rFonts w:ascii="Segoe UI" w:hAnsi="Segoe UI" w:eastAsia="Times New Roman" w:cs="Segoe UI"/>
      <w:sz w:val="18"/>
      <w:szCs w:val="18"/>
      <w:lang w:val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styleId="Style11">
    <w:name w:val="Абзац списка"/>
    <w:basedOn w:val="Normal"/>
    <w:qFormat/>
    <w:pPr>
      <w:spacing w:lineRule="auto" w:line="360" w:before="0" w:after="0"/>
      <w:ind w:hanging="0" w:left="720"/>
      <w:contextualSpacing/>
    </w:pPr>
    <w:rPr>
      <w:rFonts w:ascii="Times New Roman" w:hAnsi="Times New Roman" w:eastAsia="Calibri" w:cs="Times New Roman"/>
      <w:sz w:val="28"/>
      <w:szCs w:val="22"/>
      <w:lang w:val="ru-RU" w:bidi="ar-SA"/>
    </w:rPr>
  </w:style>
  <w:style w:type="paragraph" w:styleId="Style12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Style15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3</Pages>
  <Words>695</Words>
  <Characters>5373</Characters>
  <CharactersWithSpaces>6516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2024-12-04T12:36:00Z</dcterms:created>
  <dc:creator>Ларичева Ирина Ивановна</dc:creator>
  <dc:description/>
  <dc:language>en-US</dc:language>
  <cp:lastModifiedBy/>
  <dcterms:modified xsi:type="dcterms:W3CDTF">2025-06-17T14:33:49Z</dcterms:modified>
  <cp:revision>6</cp:revision>
  <dc:subject/>
  <dc:title/>
</cp:coreProperties>
</file>